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87AEE" w14:textId="642F77A7" w:rsidR="00DD0CC2" w:rsidRPr="00DD0CC2" w:rsidRDefault="00DD0CC2" w:rsidP="00DD0CC2">
      <w:pPr>
        <w:pStyle w:val="Title"/>
      </w:pPr>
      <w:proofErr w:type="spellStart"/>
      <w:r w:rsidRPr="00DD0CC2">
        <w:t>Event</w:t>
      </w:r>
      <w:r w:rsidR="00D46044">
        <w:t>Safe</w:t>
      </w:r>
      <w:proofErr w:type="spellEnd"/>
    </w:p>
    <w:p w14:paraId="4EEA6334" w14:textId="319D5CF3" w:rsidR="00DD0CC2" w:rsidRDefault="00DD0CC2" w:rsidP="00DD0CC2">
      <w:pPr>
        <w:pStyle w:val="Heading1"/>
      </w:pPr>
      <w:r w:rsidRPr="00DD0CC2">
        <w:t>Advanced Personalised Evacuation Management for Large-Scale Events During Emergencies</w:t>
      </w:r>
    </w:p>
    <w:p w14:paraId="3E9A3750" w14:textId="3D48C28B" w:rsidR="00DD0CC2" w:rsidRDefault="00C66EE1" w:rsidP="006541FB">
      <w:pPr>
        <w:jc w:val="both"/>
        <w:rPr>
          <w:sz w:val="36"/>
          <w:szCs w:val="36"/>
        </w:rPr>
      </w:pPr>
      <w:r>
        <w:rPr>
          <w:noProof/>
          <w:sz w:val="36"/>
          <w:szCs w:val="36"/>
        </w:rPr>
        <w:pict w14:anchorId="2B5C171A">
          <v:rect id="_x0000_i1025" alt="" style="width:451.3pt;height:.05pt;mso-width-percent:0;mso-height-percent:0;mso-width-percent:0;mso-height-percent:0" o:hralign="center" o:hrstd="t" o:hr="t" fillcolor="#a0a0a0" stroked="f"/>
        </w:pict>
      </w:r>
    </w:p>
    <w:p w14:paraId="08BC7E33" w14:textId="429A902F" w:rsidR="00DD0CC2" w:rsidRPr="00DD0CC2" w:rsidRDefault="00DD0CC2" w:rsidP="00DD0CC2">
      <w:pPr>
        <w:pStyle w:val="Subtitle"/>
      </w:pPr>
      <w:r>
        <w:t>Concept Note – Version 1.0</w:t>
      </w:r>
    </w:p>
    <w:p w14:paraId="1B2F9CD5" w14:textId="754432CE" w:rsidR="006541FB" w:rsidRPr="00DD0CC2" w:rsidRDefault="006541FB" w:rsidP="00DD0CC2">
      <w:pPr>
        <w:pStyle w:val="Heading2"/>
      </w:pPr>
      <w:r w:rsidRPr="00DD0CC2">
        <w:t>Problem</w:t>
      </w:r>
    </w:p>
    <w:p w14:paraId="51EB538E" w14:textId="6F67FCF3" w:rsidR="006E315D" w:rsidRPr="00DD0CC2" w:rsidRDefault="006541FB" w:rsidP="006541FB">
      <w:pPr>
        <w:jc w:val="both"/>
      </w:pPr>
      <w:r w:rsidRPr="00DD0CC2">
        <w:t>Evacuating large spectator events, such as football matches</w:t>
      </w:r>
      <w:r w:rsidR="00DD0CC2" w:rsidRPr="00DD0CC2">
        <w:t xml:space="preserve"> or music festival</w:t>
      </w:r>
      <w:r w:rsidRPr="00DD0CC2">
        <w:t xml:space="preserve">, during natural or man-made disasters poses significant challenges for responsible authorities. In situations like these, where urban flash floods or terrorist attacks could occur, authorities often struggle with sub-optimal evacuation processes due to a lack of understanding of individual travel intentions and mobility requirements. Studies show that up to 70% of </w:t>
      </w:r>
      <w:proofErr w:type="gramStart"/>
      <w:r w:rsidRPr="00DD0CC2">
        <w:t>event-goers</w:t>
      </w:r>
      <w:proofErr w:type="gramEnd"/>
      <w:r w:rsidRPr="00DD0CC2">
        <w:t xml:space="preserve"> may follow the crowd rather than seek the safest route, exacerbating risks. Without insights into how attendees plan to travel, authorities are unable to optimise evacuation routes and manage the flow of people effectively. Additionally, the absence of individual and personalised communication channels further complicates the evacuation process, leaving attendees without the tailored guidance necessary for a safe and orderly exit.</w:t>
      </w:r>
    </w:p>
    <w:p w14:paraId="205E4637" w14:textId="77777777" w:rsidR="006541FB" w:rsidRPr="00DD0CC2" w:rsidRDefault="006541FB" w:rsidP="00DD0CC2">
      <w:pPr>
        <w:pStyle w:val="Heading2"/>
      </w:pPr>
      <w:r w:rsidRPr="00DD0CC2">
        <w:t>Solution</w:t>
      </w:r>
    </w:p>
    <w:p w14:paraId="500125D3" w14:textId="1F5BCB19" w:rsidR="006541FB" w:rsidRPr="00DD0CC2" w:rsidRDefault="00C32236" w:rsidP="006541FB">
      <w:pPr>
        <w:jc w:val="both"/>
      </w:pPr>
      <w:proofErr w:type="spellStart"/>
      <w:r>
        <w:t>EventSafe</w:t>
      </w:r>
      <w:proofErr w:type="spellEnd"/>
      <w:r w:rsidR="006541FB" w:rsidRPr="00DD0CC2">
        <w:t xml:space="preserve"> is a personalised travel information service designed to enhance the safety and efficiency of evacuating large events during disaster situations. The service provides visitors with detailed travel plans, including their likely routes to and from the event venue. During emergencies, </w:t>
      </w:r>
      <w:proofErr w:type="spellStart"/>
      <w:r>
        <w:t>EventSafe</w:t>
      </w:r>
      <w:proofErr w:type="spellEnd"/>
      <w:r w:rsidR="006541FB" w:rsidRPr="00DD0CC2">
        <w:t xml:space="preserve"> enables authorities to send tailored travel advice that considers the availability of transport infrastructure and individual travel requirements, ensuring the safest and most convenient </w:t>
      </w:r>
      <w:r w:rsidR="00244ED2">
        <w:t xml:space="preserve">event egress and onward </w:t>
      </w:r>
      <w:r w:rsidR="006541FB" w:rsidRPr="00DD0CC2">
        <w:t xml:space="preserve">journey. By facilitating orderly evacuations, </w:t>
      </w:r>
      <w:proofErr w:type="spellStart"/>
      <w:r>
        <w:t>EventSafe</w:t>
      </w:r>
      <w:proofErr w:type="spellEnd"/>
      <w:r w:rsidR="006541FB" w:rsidRPr="00DD0CC2">
        <w:t xml:space="preserve"> helps prevent dangerous situations, such as bottlenecks in constricted spaces or overcrowding on rail platforms, which can arise from unplanned mass egress.</w:t>
      </w:r>
    </w:p>
    <w:p w14:paraId="585F97AB" w14:textId="77777777" w:rsidR="006541FB" w:rsidRPr="00DD0CC2" w:rsidRDefault="006541FB" w:rsidP="00DD0CC2">
      <w:pPr>
        <w:pStyle w:val="Heading2"/>
      </w:pPr>
      <w:r w:rsidRPr="00DD0CC2">
        <w:t>Innovation</w:t>
      </w:r>
    </w:p>
    <w:p w14:paraId="4EA41C47" w14:textId="519F2CB6" w:rsidR="006541FB" w:rsidRPr="00DD0CC2" w:rsidRDefault="00C32236" w:rsidP="006541FB">
      <w:pPr>
        <w:jc w:val="both"/>
      </w:pPr>
      <w:proofErr w:type="spellStart"/>
      <w:r>
        <w:t>EventSafe</w:t>
      </w:r>
      <w:proofErr w:type="spellEnd"/>
      <w:r w:rsidR="006541FB" w:rsidRPr="00DD0CC2">
        <w:t xml:space="preserve"> combines several innovative technologies to deliver a highly effective emergency travel information system. The service employs a GDPR-compliant approach to capturing and communicating personal information regarding event-goer travel requirements among authorised stakeholders. Its hybrid AI-powered journey engine provides highly personalised travel recommendations based on the availability of transport networks and inputs from responsible authorities. Furthermore, </w:t>
      </w:r>
      <w:proofErr w:type="spellStart"/>
      <w:r>
        <w:t>EventSafe</w:t>
      </w:r>
      <w:proofErr w:type="spellEnd"/>
      <w:r w:rsidR="006541FB" w:rsidRPr="00DD0CC2">
        <w:t xml:space="preserve"> utilises Earth Observation (EO) imagery to analyse the terrain of event locations and immediate transport links. This analysis helps predict potential pinch-points within the transport network and suggests viable solutions, enhancing the system's effectiveness.</w:t>
      </w:r>
    </w:p>
    <w:p w14:paraId="3B3A3818" w14:textId="77777777" w:rsidR="006541FB" w:rsidRPr="00DD0CC2" w:rsidRDefault="006541FB" w:rsidP="00DD0CC2">
      <w:pPr>
        <w:pStyle w:val="Heading2"/>
      </w:pPr>
      <w:r w:rsidRPr="00DD0CC2">
        <w:lastRenderedPageBreak/>
        <w:t>Expected Impact</w:t>
      </w:r>
    </w:p>
    <w:p w14:paraId="22134448" w14:textId="5BD70C09" w:rsidR="006541FB" w:rsidRPr="00DD0CC2" w:rsidRDefault="006541FB" w:rsidP="006541FB">
      <w:pPr>
        <w:jc w:val="both"/>
      </w:pPr>
      <w:r w:rsidRPr="00DD0CC2">
        <w:t xml:space="preserve">The deployment of </w:t>
      </w:r>
      <w:proofErr w:type="spellStart"/>
      <w:r w:rsidR="00C32236">
        <w:t>EventSafe</w:t>
      </w:r>
      <w:proofErr w:type="spellEnd"/>
      <w:r w:rsidRPr="00DD0CC2">
        <w:t xml:space="preserve"> is expected to significantly increase the resilience of transport networks during the evacuation of large events in disaster situations. By enabling safer and more efficient </w:t>
      </w:r>
      <w:r w:rsidR="001B3887">
        <w:t xml:space="preserve">event egress and onward travel </w:t>
      </w:r>
      <w:r w:rsidRPr="00DD0CC2">
        <w:t>for visitors, the service will help keep crucial access roads clear for emergency services and minimise the time first responders need to dedicate to managing crowd movements. Additional benefits could include improved public confidence in attending large events, reduced disruption to transport networks post-event, and a broader application of the technology to other types of mass gatherings.</w:t>
      </w:r>
    </w:p>
    <w:p w14:paraId="2A07F20E" w14:textId="77777777" w:rsidR="006541FB" w:rsidRPr="00DD0CC2" w:rsidRDefault="006541FB" w:rsidP="00DD0CC2">
      <w:pPr>
        <w:pStyle w:val="Heading2"/>
      </w:pPr>
      <w:r w:rsidRPr="00DD0CC2">
        <w:t>Project Plan</w:t>
      </w:r>
    </w:p>
    <w:p w14:paraId="0F0A7478" w14:textId="605761A2" w:rsidR="006541FB" w:rsidRPr="00DD0CC2" w:rsidRDefault="006541FB" w:rsidP="006541FB">
      <w:pPr>
        <w:jc w:val="both"/>
      </w:pPr>
      <w:r w:rsidRPr="00DD0CC2">
        <w:t xml:space="preserve">Over a 24-month period, the </w:t>
      </w:r>
      <w:proofErr w:type="spellStart"/>
      <w:r w:rsidR="00C32236">
        <w:t>EventSafe</w:t>
      </w:r>
      <w:proofErr w:type="spellEnd"/>
      <w:r w:rsidRPr="00DD0CC2">
        <w:t xml:space="preserve"> service will be further developed and </w:t>
      </w:r>
      <w:r w:rsidR="00DD0CC2" w:rsidRPr="00DD0CC2">
        <w:t>optimized, advancing its current TRL from 4 to 7/8 by project end.</w:t>
      </w:r>
      <w:r w:rsidRPr="00DD0CC2">
        <w:t xml:space="preserve"> The project will culminate in a large-scale pilot conducted by end-users, involving multiple disaster scenarios, including both man-made and natural events. These scenarios will be staged in urban and rural settings and will cover a variety of large visitor events. In addition to testing the technical performance of the service, the project will focus on advancing its commercial readiness by exploring market demand and defining a go-to-market strategy.</w:t>
      </w:r>
    </w:p>
    <w:p w14:paraId="1697E4BF" w14:textId="77777777" w:rsidR="006541FB" w:rsidRPr="00DD0CC2" w:rsidRDefault="006541FB" w:rsidP="00DD0CC2">
      <w:pPr>
        <w:pStyle w:val="Heading2"/>
      </w:pPr>
      <w:r w:rsidRPr="00DD0CC2">
        <w:t>Consortium</w:t>
      </w:r>
    </w:p>
    <w:p w14:paraId="1B7F1518" w14:textId="02BE4868" w:rsidR="006541FB" w:rsidRPr="00DD0CC2" w:rsidRDefault="006541FB" w:rsidP="006541FB">
      <w:pPr>
        <w:jc w:val="both"/>
      </w:pPr>
      <w:r w:rsidRPr="00DD0CC2">
        <w:t xml:space="preserve">The consortium is led by You. Smart. Thing. (YST), a UK-based supplier of innovative personalised travel information solutions. YST will oversee the development of the </w:t>
      </w:r>
      <w:proofErr w:type="spellStart"/>
      <w:r w:rsidR="00C32236">
        <w:t>EventSafe</w:t>
      </w:r>
      <w:proofErr w:type="spellEnd"/>
      <w:r w:rsidRPr="00DD0CC2">
        <w:t xml:space="preserve"> service and the overall implementation of the project. The consortium is seeking collaboration with local authorities and large event and venue operators from Austria, Belgium (Flanders and Wallonia), Canada, Chile, Czech Republic, Denmark, France, Lithuania, Singapore, South Africa, South Korea, Spain, or Türkiye. These partners will serve as technology end-users, supporting the definition of the pilot use-case and enabling testing and validation during the pilot programme.</w:t>
      </w:r>
    </w:p>
    <w:p w14:paraId="6FCFA5FD" w14:textId="77777777" w:rsidR="006541FB" w:rsidRPr="00DD0CC2" w:rsidRDefault="006541FB" w:rsidP="00DD0CC2">
      <w:pPr>
        <w:pStyle w:val="Heading2"/>
      </w:pPr>
      <w:r w:rsidRPr="00DD0CC2">
        <w:t>Further Information</w:t>
      </w:r>
    </w:p>
    <w:p w14:paraId="7FA6A0F9" w14:textId="0D38EC7B" w:rsidR="004A1CFC" w:rsidRDefault="006541FB" w:rsidP="006541FB">
      <w:pPr>
        <w:jc w:val="both"/>
      </w:pPr>
      <w:r w:rsidRPr="00DD0CC2">
        <w:t xml:space="preserve">The project is seeking funding under the EUREKA programme on disaster resilience, response, and recovery. The deadline for submitting a bid is 31 October 2024, and, if successful, the project is expected to commence </w:t>
      </w:r>
      <w:r w:rsidR="00DD0CC2" w:rsidRPr="00DD0CC2">
        <w:t>as of May</w:t>
      </w:r>
      <w:r w:rsidRPr="00DD0CC2">
        <w:t xml:space="preserve"> 2025</w:t>
      </w:r>
      <w:r w:rsidR="004A0F86">
        <w:t xml:space="preserve"> and run for 24 months</w:t>
      </w:r>
      <w:r w:rsidRPr="00DD0CC2">
        <w:t>.</w:t>
      </w:r>
    </w:p>
    <w:p w14:paraId="6DC903E3" w14:textId="77777777" w:rsidR="00DD0CC2" w:rsidRDefault="00DD0CC2" w:rsidP="006541FB">
      <w:pPr>
        <w:jc w:val="both"/>
      </w:pPr>
      <w:r>
        <w:t xml:space="preserve">Further details regarding the EUREKA programme can be found here: </w:t>
      </w:r>
    </w:p>
    <w:p w14:paraId="7A09CC85" w14:textId="07038D97" w:rsidR="00DD0CC2" w:rsidRDefault="00000000" w:rsidP="006541FB">
      <w:pPr>
        <w:jc w:val="both"/>
      </w:pPr>
      <w:hyperlink r:id="rId7" w:history="1">
        <w:r w:rsidR="00DD0CC2" w:rsidRPr="00245699">
          <w:rPr>
            <w:rStyle w:val="Hyperlink"/>
          </w:rPr>
          <w:t>https://eurekanetwork.org/opencalls/network-projects-disaster-resil</w:t>
        </w:r>
        <w:r w:rsidR="00DD0CC2" w:rsidRPr="00245699">
          <w:rPr>
            <w:rStyle w:val="Hyperlink"/>
          </w:rPr>
          <w:t>i</w:t>
        </w:r>
        <w:r w:rsidR="00DD0CC2" w:rsidRPr="00245699">
          <w:rPr>
            <w:rStyle w:val="Hyperlink"/>
          </w:rPr>
          <w:t>ence-response-recovery-2024/</w:t>
        </w:r>
      </w:hyperlink>
    </w:p>
    <w:p w14:paraId="47B04A87" w14:textId="77777777" w:rsidR="00DD0CC2" w:rsidRPr="00DD0CC2" w:rsidRDefault="00DD0CC2" w:rsidP="006541FB">
      <w:pPr>
        <w:jc w:val="both"/>
      </w:pPr>
    </w:p>
    <w:p w14:paraId="75C4B401" w14:textId="77777777" w:rsidR="004A1CFC" w:rsidRPr="00DD0CC2" w:rsidRDefault="004A1CFC" w:rsidP="006541FB">
      <w:pPr>
        <w:jc w:val="both"/>
      </w:pPr>
    </w:p>
    <w:sectPr w:rsidR="004A1CFC" w:rsidRPr="00DD0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83B35"/>
    <w:multiLevelType w:val="hybridMultilevel"/>
    <w:tmpl w:val="60A8A9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F15316"/>
    <w:multiLevelType w:val="hybridMultilevel"/>
    <w:tmpl w:val="943A13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42F1AFC"/>
    <w:multiLevelType w:val="hybridMultilevel"/>
    <w:tmpl w:val="BB7E83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C594A33"/>
    <w:multiLevelType w:val="hybridMultilevel"/>
    <w:tmpl w:val="B0F069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4B5674E"/>
    <w:multiLevelType w:val="hybridMultilevel"/>
    <w:tmpl w:val="E9B2FF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F0409C"/>
    <w:multiLevelType w:val="hybridMultilevel"/>
    <w:tmpl w:val="8BDACB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81292083">
    <w:abstractNumId w:val="5"/>
  </w:num>
  <w:num w:numId="2" w16cid:durableId="1036272184">
    <w:abstractNumId w:val="0"/>
  </w:num>
  <w:num w:numId="3" w16cid:durableId="584656933">
    <w:abstractNumId w:val="4"/>
  </w:num>
  <w:num w:numId="4" w16cid:durableId="1624925488">
    <w:abstractNumId w:val="2"/>
  </w:num>
  <w:num w:numId="5" w16cid:durableId="1554074609">
    <w:abstractNumId w:val="1"/>
  </w:num>
  <w:num w:numId="6" w16cid:durableId="1086465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34"/>
    <w:rsid w:val="000019C3"/>
    <w:rsid w:val="000C4250"/>
    <w:rsid w:val="000E6D62"/>
    <w:rsid w:val="001657E2"/>
    <w:rsid w:val="001B3887"/>
    <w:rsid w:val="001E703E"/>
    <w:rsid w:val="002069BF"/>
    <w:rsid w:val="00244ED2"/>
    <w:rsid w:val="00420665"/>
    <w:rsid w:val="004A0F86"/>
    <w:rsid w:val="004A1CFC"/>
    <w:rsid w:val="005676AB"/>
    <w:rsid w:val="006541FB"/>
    <w:rsid w:val="006E315D"/>
    <w:rsid w:val="0073168B"/>
    <w:rsid w:val="007D1F27"/>
    <w:rsid w:val="00847AD6"/>
    <w:rsid w:val="00B63EBD"/>
    <w:rsid w:val="00C32236"/>
    <w:rsid w:val="00C66EE1"/>
    <w:rsid w:val="00CA3ADD"/>
    <w:rsid w:val="00D04C34"/>
    <w:rsid w:val="00D26F7F"/>
    <w:rsid w:val="00D46044"/>
    <w:rsid w:val="00DB7ACA"/>
    <w:rsid w:val="00DD0CC2"/>
    <w:rsid w:val="00EC0CD7"/>
    <w:rsid w:val="00F06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1FAD"/>
  <w15:chartTrackingRefBased/>
  <w15:docId w15:val="{D0A6E2D4-165B-45BD-A882-6733B098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4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C3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D04C3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04C3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04C3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04C3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04C3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04C3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04C3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04C3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04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C3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4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C3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4C34"/>
    <w:pPr>
      <w:spacing w:before="160"/>
      <w:jc w:val="center"/>
    </w:pPr>
    <w:rPr>
      <w:i/>
      <w:iCs/>
      <w:color w:val="404040" w:themeColor="text1" w:themeTint="BF"/>
    </w:rPr>
  </w:style>
  <w:style w:type="character" w:customStyle="1" w:styleId="QuoteChar">
    <w:name w:val="Quote Char"/>
    <w:basedOn w:val="DefaultParagraphFont"/>
    <w:link w:val="Quote"/>
    <w:uiPriority w:val="29"/>
    <w:rsid w:val="00D04C34"/>
    <w:rPr>
      <w:i/>
      <w:iCs/>
      <w:color w:val="404040" w:themeColor="text1" w:themeTint="BF"/>
      <w:lang w:val="en-GB"/>
    </w:rPr>
  </w:style>
  <w:style w:type="paragraph" w:styleId="ListParagraph">
    <w:name w:val="List Paragraph"/>
    <w:basedOn w:val="Normal"/>
    <w:uiPriority w:val="34"/>
    <w:qFormat/>
    <w:rsid w:val="00D04C34"/>
    <w:pPr>
      <w:ind w:left="720"/>
      <w:contextualSpacing/>
    </w:pPr>
  </w:style>
  <w:style w:type="character" w:styleId="IntenseEmphasis">
    <w:name w:val="Intense Emphasis"/>
    <w:basedOn w:val="DefaultParagraphFont"/>
    <w:uiPriority w:val="21"/>
    <w:qFormat/>
    <w:rsid w:val="00D04C34"/>
    <w:rPr>
      <w:i/>
      <w:iCs/>
      <w:color w:val="0F4761" w:themeColor="accent1" w:themeShade="BF"/>
    </w:rPr>
  </w:style>
  <w:style w:type="paragraph" w:styleId="IntenseQuote">
    <w:name w:val="Intense Quote"/>
    <w:basedOn w:val="Normal"/>
    <w:next w:val="Normal"/>
    <w:link w:val="IntenseQuoteChar"/>
    <w:uiPriority w:val="30"/>
    <w:qFormat/>
    <w:rsid w:val="00D04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C34"/>
    <w:rPr>
      <w:i/>
      <w:iCs/>
      <w:color w:val="0F4761" w:themeColor="accent1" w:themeShade="BF"/>
      <w:lang w:val="en-GB"/>
    </w:rPr>
  </w:style>
  <w:style w:type="character" w:styleId="IntenseReference">
    <w:name w:val="Intense Reference"/>
    <w:basedOn w:val="DefaultParagraphFont"/>
    <w:uiPriority w:val="32"/>
    <w:qFormat/>
    <w:rsid w:val="00D04C34"/>
    <w:rPr>
      <w:b/>
      <w:bCs/>
      <w:smallCaps/>
      <w:color w:val="0F4761" w:themeColor="accent1" w:themeShade="BF"/>
      <w:spacing w:val="5"/>
    </w:rPr>
  </w:style>
  <w:style w:type="character" w:styleId="Hyperlink">
    <w:name w:val="Hyperlink"/>
    <w:basedOn w:val="DefaultParagraphFont"/>
    <w:uiPriority w:val="99"/>
    <w:unhideWhenUsed/>
    <w:rsid w:val="00DD0CC2"/>
    <w:rPr>
      <w:color w:val="467886" w:themeColor="hyperlink"/>
      <w:u w:val="single"/>
    </w:rPr>
  </w:style>
  <w:style w:type="character" w:styleId="UnresolvedMention">
    <w:name w:val="Unresolved Mention"/>
    <w:basedOn w:val="DefaultParagraphFont"/>
    <w:uiPriority w:val="99"/>
    <w:semiHidden/>
    <w:unhideWhenUsed/>
    <w:rsid w:val="00DD0CC2"/>
    <w:rPr>
      <w:color w:val="605E5C"/>
      <w:shd w:val="clear" w:color="auto" w:fill="E1DFDD"/>
    </w:rPr>
  </w:style>
  <w:style w:type="character" w:styleId="FollowedHyperlink">
    <w:name w:val="FollowedHyperlink"/>
    <w:basedOn w:val="DefaultParagraphFont"/>
    <w:uiPriority w:val="99"/>
    <w:semiHidden/>
    <w:unhideWhenUsed/>
    <w:rsid w:val="004A0F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6139">
      <w:bodyDiv w:val="1"/>
      <w:marLeft w:val="0"/>
      <w:marRight w:val="0"/>
      <w:marTop w:val="0"/>
      <w:marBottom w:val="0"/>
      <w:divBdr>
        <w:top w:val="none" w:sz="0" w:space="0" w:color="auto"/>
        <w:left w:val="none" w:sz="0" w:space="0" w:color="auto"/>
        <w:bottom w:val="none" w:sz="0" w:space="0" w:color="auto"/>
        <w:right w:val="none" w:sz="0" w:space="0" w:color="auto"/>
      </w:divBdr>
    </w:div>
    <w:div w:id="6903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eurekanetwork.org/opencalls/network-projects-disaster-resilience-response-recovery-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80989BD737DB4BAF18811E613DDEB0" ma:contentTypeVersion="18" ma:contentTypeDescription="Create a new document." ma:contentTypeScope="" ma:versionID="02f8d0827675ea14163b70c2970c3380">
  <xsd:schema xmlns:xsd="http://www.w3.org/2001/XMLSchema" xmlns:xs="http://www.w3.org/2001/XMLSchema" xmlns:p="http://schemas.microsoft.com/office/2006/metadata/properties" xmlns:ns2="49735a9a-8fe5-47f5-87dd-9d0d1e0e5e2e" xmlns:ns3="c445a669-96ea-4db6-8dbf-f63f2e686ed3" targetNamespace="http://schemas.microsoft.com/office/2006/metadata/properties" ma:root="true" ma:fieldsID="6eaa1082ea8ff084940427213b8f049d" ns2:_="" ns3:_="">
    <xsd:import namespace="49735a9a-8fe5-47f5-87dd-9d0d1e0e5e2e"/>
    <xsd:import namespace="c445a669-96ea-4db6-8dbf-f63f2e686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35a9a-8fe5-47f5-87dd-9d0d1e0e5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41a456-e0da-4e9e-a5a7-245e79fdb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5a669-96ea-4db6-8dbf-f63f2e686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a3b038-9dce-4498-8e21-06e70a7f391c}" ma:internalName="TaxCatchAll" ma:showField="CatchAllData" ma:web="c445a669-96ea-4db6-8dbf-f63f2e68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0F863-7A72-45AD-ADBD-A365E91D41A0}">
  <ds:schemaRefs>
    <ds:schemaRef ds:uri="http://schemas.microsoft.com/sharepoint/v3/contenttype/forms"/>
  </ds:schemaRefs>
</ds:datastoreItem>
</file>

<file path=customXml/itemProps2.xml><?xml version="1.0" encoding="utf-8"?>
<ds:datastoreItem xmlns:ds="http://schemas.openxmlformats.org/officeDocument/2006/customXml" ds:itemID="{84925369-82B9-4660-811C-D21E562D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35a9a-8fe5-47f5-87dd-9d0d1e0e5e2e"/>
    <ds:schemaRef ds:uri="c445a669-96ea-4db6-8dbf-f63f2e68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Barth</dc:creator>
  <cp:keywords/>
  <dc:description/>
  <cp:lastModifiedBy>Chris Thompson</cp:lastModifiedBy>
  <cp:revision>6</cp:revision>
  <dcterms:created xsi:type="dcterms:W3CDTF">2024-08-21T11:46:00Z</dcterms:created>
  <dcterms:modified xsi:type="dcterms:W3CDTF">2024-09-17T13:23:00Z</dcterms:modified>
</cp:coreProperties>
</file>